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D8C" w:rsidRPr="00151F3B" w:rsidRDefault="00CF7D8C" w:rsidP="00151F3B">
      <w:pPr>
        <w:pStyle w:val="a0"/>
        <w:spacing w:line="240" w:lineRule="exact"/>
        <w:rPr>
          <w:rFonts w:ascii="微软雅黑" w:eastAsia="微软雅黑" w:hAnsi="微软雅黑"/>
          <w:spacing w:val="0"/>
          <w:sz w:val="22"/>
          <w:szCs w:val="22"/>
        </w:rPr>
      </w:pPr>
    </w:p>
    <w:p w:rsidR="00CF7D8C" w:rsidRPr="00151F3B" w:rsidRDefault="00CF7D8C" w:rsidP="00151F3B">
      <w:pPr>
        <w:pStyle w:val="a0"/>
        <w:spacing w:line="240" w:lineRule="exact"/>
        <w:rPr>
          <w:rFonts w:ascii="微软雅黑" w:eastAsia="微软雅黑" w:hAnsi="微软雅黑"/>
          <w:spacing w:val="0"/>
          <w:sz w:val="22"/>
          <w:szCs w:val="22"/>
        </w:rPr>
      </w:pPr>
    </w:p>
    <w:p w:rsidR="00CF7D8C" w:rsidRPr="00881529" w:rsidRDefault="00163AB9" w:rsidP="00881529">
      <w:pPr>
        <w:pStyle w:val="a0"/>
        <w:spacing w:line="600" w:lineRule="exact"/>
        <w:jc w:val="center"/>
        <w:rPr>
          <w:rFonts w:ascii="微软雅黑" w:eastAsia="微软雅黑" w:hAnsi="微软雅黑" w:cs="宋体"/>
          <w:b/>
          <w:bCs/>
          <w:color w:val="002060"/>
          <w:spacing w:val="0"/>
          <w:sz w:val="40"/>
          <w:szCs w:val="40"/>
        </w:rPr>
      </w:pPr>
      <w:r w:rsidRPr="00881529">
        <w:rPr>
          <w:rFonts w:ascii="微软雅黑" w:eastAsia="微软雅黑" w:hAnsi="微软雅黑" w:cs="宋体" w:hint="eastAsia"/>
          <w:b/>
          <w:bCs/>
          <w:color w:val="002060"/>
          <w:spacing w:val="0"/>
          <w:sz w:val="40"/>
          <w:szCs w:val="40"/>
        </w:rPr>
        <w:t>宁波市公筷使用规定</w:t>
      </w:r>
    </w:p>
    <w:p w:rsidR="00CF7D8C" w:rsidRPr="00881529" w:rsidRDefault="00CF7D8C" w:rsidP="00881529">
      <w:pPr>
        <w:adjustRightInd w:val="0"/>
        <w:snapToGrid w:val="0"/>
        <w:spacing w:line="240" w:lineRule="exact"/>
        <w:rPr>
          <w:rFonts w:ascii="微软雅黑" w:eastAsia="微软雅黑" w:hAnsi="微软雅黑" w:cs="楷体_GB2312" w:hint="eastAsia"/>
          <w:spacing w:val="0"/>
          <w:sz w:val="22"/>
          <w:szCs w:val="22"/>
        </w:rPr>
      </w:pPr>
    </w:p>
    <w:p w:rsidR="00881529" w:rsidRPr="00881529" w:rsidRDefault="00881529" w:rsidP="00881529">
      <w:pPr>
        <w:pStyle w:val="a0"/>
        <w:spacing w:line="240" w:lineRule="exact"/>
        <w:jc w:val="center"/>
        <w:rPr>
          <w:rFonts w:ascii="微软雅黑" w:eastAsia="微软雅黑" w:hAnsi="微软雅黑" w:hint="eastAsia"/>
          <w:sz w:val="24"/>
          <w:szCs w:val="24"/>
        </w:rPr>
      </w:pPr>
      <w:r w:rsidRPr="00881529">
        <w:rPr>
          <w:rFonts w:ascii="微软雅黑" w:eastAsia="微软雅黑" w:hAnsi="微软雅黑" w:hint="eastAsia"/>
          <w:sz w:val="24"/>
          <w:szCs w:val="24"/>
        </w:rPr>
        <w:t>2022-10-01</w:t>
      </w:r>
    </w:p>
    <w:p w:rsidR="00881529" w:rsidRPr="00881529" w:rsidRDefault="00881529" w:rsidP="00881529">
      <w:pPr>
        <w:pStyle w:val="a0"/>
        <w:spacing w:line="240" w:lineRule="exact"/>
        <w:rPr>
          <w:rFonts w:ascii="微软雅黑" w:eastAsia="微软雅黑" w:hAnsi="微软雅黑"/>
        </w:rPr>
      </w:pPr>
    </w:p>
    <w:p w:rsidR="00CF7D8C" w:rsidRPr="00881529" w:rsidRDefault="00163AB9" w:rsidP="00151F3B">
      <w:pPr>
        <w:spacing w:line="240" w:lineRule="exact"/>
        <w:ind w:leftChars="250" w:left="780" w:rightChars="168" w:right="524"/>
        <w:rPr>
          <w:rFonts w:ascii="微软雅黑" w:eastAsia="微软雅黑" w:hAnsi="微软雅黑" w:cs="Arial"/>
          <w:spacing w:val="0"/>
          <w:sz w:val="22"/>
          <w:szCs w:val="22"/>
        </w:rPr>
      </w:pPr>
      <w:r w:rsidRPr="00881529">
        <w:rPr>
          <w:rFonts w:ascii="微软雅黑" w:eastAsia="微软雅黑" w:hAnsi="微软雅黑" w:cs="Arial" w:hint="eastAsia"/>
          <w:spacing w:val="0"/>
          <w:sz w:val="22"/>
          <w:szCs w:val="22"/>
        </w:rPr>
        <w:t>（2022年6月29日宁波市第十六届人民代表大会常务委员会第三次会议通过  2022年7月29日浙江省第十三届人民代表大会常务委员会第三十七次会议批准）</w:t>
      </w:r>
    </w:p>
    <w:p w:rsidR="00CF7D8C" w:rsidRPr="00881529" w:rsidRDefault="00CF7D8C" w:rsidP="00151F3B">
      <w:pPr>
        <w:pStyle w:val="a0"/>
        <w:spacing w:line="240" w:lineRule="exact"/>
        <w:rPr>
          <w:rFonts w:ascii="微软雅黑" w:eastAsia="微软雅黑" w:hAnsi="微软雅黑"/>
          <w:spacing w:val="0"/>
          <w:sz w:val="22"/>
          <w:szCs w:val="22"/>
        </w:rPr>
      </w:pP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第一条</w:t>
      </w:r>
      <w:r w:rsidRPr="00881529">
        <w:rPr>
          <w:rFonts w:ascii="微软雅黑" w:eastAsia="微软雅黑" w:hAnsi="微软雅黑" w:cs="仿宋_GB2312" w:hint="eastAsia"/>
          <w:snapToGrid w:val="0"/>
          <w:spacing w:val="0"/>
          <w:sz w:val="24"/>
          <w:szCs w:val="24"/>
        </w:rPr>
        <w:t xml:space="preserve">  为了促进公筷使用，提升餐桌文明素养，弘扬健康生活风尚，根据本市实际，制定本规定。</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第二条</w:t>
      </w:r>
      <w:r w:rsidRPr="00881529">
        <w:rPr>
          <w:rFonts w:ascii="微软雅黑" w:eastAsia="微软雅黑" w:hAnsi="微软雅黑" w:cs="仿宋_GB2312" w:hint="eastAsia"/>
          <w:snapToGrid w:val="0"/>
          <w:spacing w:val="0"/>
          <w:sz w:val="24"/>
          <w:szCs w:val="24"/>
        </w:rPr>
        <w:t xml:space="preserve">  本规定适用于本市行政区域内公筷使用及其监督管理活动。</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本规定所称公筷，是指具有公用功能、用于分取菜点的公用筷子以及具有相同功能的其他餐具。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第三条</w:t>
      </w:r>
      <w:r w:rsidRPr="00881529">
        <w:rPr>
          <w:rFonts w:ascii="微软雅黑" w:eastAsia="微软雅黑" w:hAnsi="微软雅黑" w:cs="方正黑体_GBK" w:hint="eastAsia"/>
          <w:snapToGrid w:val="0"/>
          <w:spacing w:val="0"/>
          <w:sz w:val="24"/>
          <w:szCs w:val="24"/>
        </w:rPr>
        <w:t xml:space="preserve"> </w:t>
      </w:r>
      <w:r w:rsidRPr="00881529">
        <w:rPr>
          <w:rFonts w:ascii="微软雅黑" w:eastAsia="微软雅黑" w:hAnsi="微软雅黑" w:cs="仿宋_GB2312" w:hint="eastAsia"/>
          <w:snapToGrid w:val="0"/>
          <w:spacing w:val="0"/>
          <w:sz w:val="24"/>
          <w:szCs w:val="24"/>
        </w:rPr>
        <w:t xml:space="preserve"> 在餐饮服务场所，两人以上合餐时，应当使用公筷。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本规定所称餐饮服务场所，是指提供餐饮服务的饭店、宾馆等固定餐饮场所和单位食堂。</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倡导在家庭等其他场所合餐时使用公筷。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第四条</w:t>
      </w:r>
      <w:r w:rsidRPr="00881529">
        <w:rPr>
          <w:rFonts w:ascii="微软雅黑" w:eastAsia="微软雅黑" w:hAnsi="微软雅黑" w:cs="仿宋_GB2312" w:hint="eastAsia"/>
          <w:snapToGrid w:val="0"/>
          <w:spacing w:val="0"/>
          <w:sz w:val="24"/>
          <w:szCs w:val="24"/>
        </w:rPr>
        <w:t xml:space="preserve">  在餐饮服务场所，餐饮服务提供者应当为合餐者每人或者每菜配备公筷。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公筷应当具备明显标识。餐饮服务提供者配备的公用筷子应当在颜色上区别于其他筷子，并标注“公筷”字样。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餐饮服务提供者应当在餐饮服务场所醒目位置设置公筷使用提示，并引导合餐者使用公筷。</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第五条</w:t>
      </w:r>
      <w:r w:rsidRPr="00881529">
        <w:rPr>
          <w:rFonts w:ascii="微软雅黑" w:eastAsia="微软雅黑" w:hAnsi="微软雅黑" w:cs="仿宋_GB2312" w:hint="eastAsia"/>
          <w:snapToGrid w:val="0"/>
          <w:spacing w:val="0"/>
          <w:sz w:val="24"/>
          <w:szCs w:val="24"/>
        </w:rPr>
        <w:t xml:space="preserve">  市和区（县、市）商务主管部门牵头负责公筷使用的管理工作，会同文广旅游等行业主管部门建立监督检查、评估激励机制。</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市和区（县、市）精神文明建设指导机构应当将公筷使用与文明典范城市创建等活动相结合，组织开展相关宣传、教育和引导工作。</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仿宋_GB2312" w:hint="eastAsia"/>
          <w:snapToGrid w:val="0"/>
          <w:spacing w:val="0"/>
          <w:sz w:val="24"/>
          <w:szCs w:val="24"/>
        </w:rPr>
        <w:t>市和区（县、市）其他相关部门应当按照各自职责做好公筷使用管理有关工作。</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第六条</w:t>
      </w:r>
      <w:r w:rsidRPr="00881529">
        <w:rPr>
          <w:rFonts w:ascii="微软雅黑" w:eastAsia="微软雅黑" w:hAnsi="微软雅黑" w:cs="仿宋_GB2312" w:hint="eastAsia"/>
          <w:snapToGrid w:val="0"/>
          <w:spacing w:val="0"/>
          <w:sz w:val="24"/>
          <w:szCs w:val="24"/>
        </w:rPr>
        <w:t xml:space="preserve">  餐饮行业协会应当加强行业自律，依法制定相关行业公约，宣传、普及公筷使用知识，发挥引导作用，促进公筷使用。</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第七条</w:t>
      </w:r>
      <w:r w:rsidRPr="00881529">
        <w:rPr>
          <w:rFonts w:ascii="微软雅黑" w:eastAsia="微软雅黑" w:hAnsi="微软雅黑" w:cs="仿宋_GB2312" w:hint="eastAsia"/>
          <w:snapToGrid w:val="0"/>
          <w:spacing w:val="0"/>
          <w:sz w:val="24"/>
          <w:szCs w:val="24"/>
        </w:rPr>
        <w:t xml:space="preserve">  任何单位和个人可以对违反本规定的行为进行劝告，并可以通过政务咨询投诉举报平台投诉、举报。</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第八条</w:t>
      </w:r>
      <w:r w:rsidRPr="00881529">
        <w:rPr>
          <w:rFonts w:ascii="微软雅黑" w:eastAsia="微软雅黑" w:hAnsi="微软雅黑" w:cs="仿宋_GB2312" w:hint="eastAsia"/>
          <w:snapToGrid w:val="0"/>
          <w:spacing w:val="0"/>
          <w:sz w:val="24"/>
          <w:szCs w:val="24"/>
        </w:rPr>
        <w:t xml:space="preserve">  违反本规定第四条第一款、第二款规定，餐饮服务提供者未按规定配备公筷的，由商务、文广旅游等行业主管部门责令改正；拒不改正的，处二十元以上二百元以下罚款，并将相关情况纳入餐饮服务行业监管信息。</w:t>
      </w:r>
    </w:p>
    <w:p w:rsidR="00CF7D8C" w:rsidRPr="00881529" w:rsidRDefault="00163AB9" w:rsidP="00881529">
      <w:pPr>
        <w:pStyle w:val="a5"/>
        <w:adjustRightInd w:val="0"/>
        <w:snapToGrid w:val="0"/>
        <w:spacing w:after="0" w:line="440" w:lineRule="exact"/>
        <w:ind w:firstLineChars="200" w:firstLine="480"/>
        <w:rPr>
          <w:rFonts w:ascii="微软雅黑" w:eastAsia="微软雅黑" w:hAnsi="微软雅黑" w:cs="仿宋_GB2312"/>
          <w:snapToGrid w:val="0"/>
          <w:spacing w:val="0"/>
          <w:sz w:val="24"/>
          <w:szCs w:val="24"/>
        </w:rPr>
      </w:pPr>
      <w:r w:rsidRPr="00881529">
        <w:rPr>
          <w:rFonts w:ascii="微软雅黑" w:eastAsia="微软雅黑" w:hAnsi="微软雅黑" w:cs="方正黑体_GBK" w:hint="eastAsia"/>
          <w:b/>
          <w:snapToGrid w:val="0"/>
          <w:spacing w:val="0"/>
          <w:sz w:val="24"/>
          <w:szCs w:val="24"/>
        </w:rPr>
        <w:t>第九条</w:t>
      </w:r>
      <w:r w:rsidRPr="00881529">
        <w:rPr>
          <w:rFonts w:ascii="微软雅黑" w:eastAsia="微软雅黑" w:hAnsi="微软雅黑" w:cs="仿宋_GB2312" w:hint="eastAsia"/>
          <w:snapToGrid w:val="0"/>
          <w:spacing w:val="0"/>
          <w:sz w:val="24"/>
          <w:szCs w:val="24"/>
        </w:rPr>
        <w:t xml:space="preserve">  本规定自2022年10月1日起施行。</w:t>
      </w:r>
      <w:bookmarkStart w:id="0" w:name="_GoBack"/>
      <w:bookmarkEnd w:id="0"/>
    </w:p>
    <w:sectPr w:rsidR="00CF7D8C" w:rsidRPr="00881529" w:rsidSect="00151F3B">
      <w:footerReference w:type="default" r:id="rId7"/>
      <w:pgSz w:w="11906" w:h="16838"/>
      <w:pgMar w:top="720" w:right="720" w:bottom="720" w:left="720" w:header="851" w:footer="1418" w:gutter="0"/>
      <w:cols w:space="425"/>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276" w:rsidRDefault="00052276">
      <w:pPr>
        <w:spacing w:line="240" w:lineRule="auto"/>
      </w:pPr>
      <w:r>
        <w:separator/>
      </w:r>
    </w:p>
  </w:endnote>
  <w:endnote w:type="continuationSeparator" w:id="0">
    <w:p w:rsidR="00052276" w:rsidRDefault="000522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方正黑体_GBK">
    <w:charset w:val="86"/>
    <w:family w:val="auto"/>
    <w:pitch w:val="default"/>
    <w:sig w:usb0="00000001" w:usb1="08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8C" w:rsidRDefault="00CF7D8C" w:rsidP="00151F3B">
    <w:pPr>
      <w:pStyle w:val="a7"/>
      <w:ind w:rightChars="63" w:right="19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276" w:rsidRDefault="00052276">
      <w:pPr>
        <w:spacing w:line="240" w:lineRule="auto"/>
      </w:pPr>
      <w:r>
        <w:separator/>
      </w:r>
    </w:p>
  </w:footnote>
  <w:footnote w:type="continuationSeparator" w:id="0">
    <w:p w:rsidR="00052276" w:rsidRDefault="0005227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56"/>
  <w:drawingGridVerticalSpacing w:val="435"/>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8F7A609"/>
    <w:rsid w:val="DF8BAE7C"/>
    <w:rsid w:val="F525DB3E"/>
    <w:rsid w:val="F7DB70FF"/>
    <w:rsid w:val="FDDFFB26"/>
    <w:rsid w:val="00052276"/>
    <w:rsid w:val="00151F3B"/>
    <w:rsid w:val="00163AB9"/>
    <w:rsid w:val="005A4A20"/>
    <w:rsid w:val="00881529"/>
    <w:rsid w:val="00CF7D8C"/>
    <w:rsid w:val="18F7A609"/>
    <w:rsid w:val="7F1E21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F7D8C"/>
    <w:pPr>
      <w:widowControl w:val="0"/>
      <w:spacing w:line="580" w:lineRule="exact"/>
      <w:jc w:val="both"/>
    </w:pPr>
    <w:rPr>
      <w:rFonts w:ascii="Times New Roman" w:eastAsia="仿宋_GB2312" w:hAnsi="Times New Roman" w:cs="Times New Roman"/>
      <w:spacing w:val="-4"/>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uiPriority w:val="99"/>
    <w:qFormat/>
    <w:rsid w:val="00CF7D8C"/>
    <w:rPr>
      <w:rFonts w:ascii="宋体" w:hAnsi="Courier New" w:cs="Courier New"/>
      <w:szCs w:val="21"/>
    </w:rPr>
  </w:style>
  <w:style w:type="paragraph" w:styleId="a4">
    <w:name w:val="Normal Indent"/>
    <w:basedOn w:val="a"/>
    <w:qFormat/>
    <w:rsid w:val="00CF7D8C"/>
    <w:pPr>
      <w:ind w:firstLineChars="200" w:firstLine="420"/>
    </w:pPr>
  </w:style>
  <w:style w:type="paragraph" w:styleId="a5">
    <w:name w:val="Body Text"/>
    <w:basedOn w:val="a"/>
    <w:next w:val="a6"/>
    <w:qFormat/>
    <w:rsid w:val="00CF7D8C"/>
    <w:pPr>
      <w:spacing w:after="120"/>
    </w:pPr>
  </w:style>
  <w:style w:type="paragraph" w:styleId="a6">
    <w:name w:val="Body Text First Indent"/>
    <w:basedOn w:val="a5"/>
    <w:unhideWhenUsed/>
    <w:qFormat/>
    <w:rsid w:val="00CF7D8C"/>
    <w:pPr>
      <w:ind w:firstLineChars="100" w:firstLine="420"/>
    </w:pPr>
  </w:style>
  <w:style w:type="paragraph" w:styleId="a7">
    <w:name w:val="footer"/>
    <w:basedOn w:val="a"/>
    <w:uiPriority w:val="99"/>
    <w:qFormat/>
    <w:rsid w:val="00CF7D8C"/>
    <w:pPr>
      <w:tabs>
        <w:tab w:val="center" w:pos="4153"/>
        <w:tab w:val="right" w:pos="8306"/>
      </w:tabs>
      <w:snapToGrid w:val="0"/>
      <w:spacing w:line="240" w:lineRule="atLeast"/>
      <w:jc w:val="left"/>
    </w:pPr>
    <w:rPr>
      <w:sz w:val="18"/>
      <w:szCs w:val="18"/>
    </w:rPr>
  </w:style>
  <w:style w:type="paragraph" w:styleId="a8">
    <w:name w:val="header"/>
    <w:basedOn w:val="a"/>
    <w:qFormat/>
    <w:rsid w:val="00CF7D8C"/>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customStyle="1" w:styleId="p0">
    <w:name w:val="p0"/>
    <w:basedOn w:val="a"/>
    <w:qFormat/>
    <w:rsid w:val="00CF7D8C"/>
    <w:pPr>
      <w:widowControl/>
    </w:pPr>
    <w:rPr>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123</Words>
  <Characters>706</Characters>
  <Application>Microsoft Office Word</Application>
  <DocSecurity>0</DocSecurity>
  <Lines>5</Lines>
  <Paragraphs>1</Paragraphs>
  <ScaleCrop>false</ScaleCrop>
  <Company>Newdaxie</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kuroky</dc:creator>
  <cp:lastModifiedBy>Zhanglb</cp:lastModifiedBy>
  <cp:revision>3</cp:revision>
  <cp:lastPrinted>2022-08-09T01:46:00Z</cp:lastPrinted>
  <dcterms:created xsi:type="dcterms:W3CDTF">2022-08-09T08:59:00Z</dcterms:created>
  <dcterms:modified xsi:type="dcterms:W3CDTF">2025-07-18T00:57:00Z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